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63A" w:rsidRDefault="00BF363A" w:rsidP="00C33E26">
      <w:pPr>
        <w:spacing w:after="0" w:line="240" w:lineRule="auto"/>
        <w:rPr>
          <w:rFonts w:cs="Traditional Arabic"/>
          <w:sz w:val="40"/>
          <w:szCs w:val="40"/>
          <w:rtl/>
        </w:rPr>
      </w:pPr>
      <w:r>
        <w:rPr>
          <w:rFonts w:cs="Traditional Arabic" w:hint="cs"/>
          <w:sz w:val="40"/>
          <w:szCs w:val="40"/>
          <w:rtl/>
        </w:rPr>
        <w:t>جديد الإصدارات 2011</w:t>
      </w:r>
    </w:p>
    <w:p w:rsidR="00600204" w:rsidRPr="00C33E26" w:rsidRDefault="00BF363A" w:rsidP="00C33E26">
      <w:pPr>
        <w:spacing w:after="0" w:line="240" w:lineRule="auto"/>
        <w:jc w:val="center"/>
        <w:rPr>
          <w:rFonts w:cs="Traditional Arabic"/>
          <w:b/>
          <w:bCs/>
          <w:sz w:val="40"/>
          <w:szCs w:val="40"/>
          <w:rtl/>
        </w:rPr>
      </w:pPr>
      <w:r w:rsidRPr="00C33E26">
        <w:rPr>
          <w:rFonts w:cs="Traditional Arabic" w:hint="eastAsia"/>
          <w:b/>
          <w:bCs/>
          <w:sz w:val="40"/>
          <w:szCs w:val="40"/>
          <w:rtl/>
        </w:rPr>
        <w:t>الإيجاز</w:t>
      </w:r>
      <w:r w:rsidRPr="00C33E26">
        <w:rPr>
          <w:rFonts w:cs="Traditional Arabic"/>
          <w:b/>
          <w:bCs/>
          <w:sz w:val="40"/>
          <w:szCs w:val="40"/>
          <w:rtl/>
        </w:rPr>
        <w:t xml:space="preserve"> </w:t>
      </w:r>
      <w:r w:rsidRPr="00C33E26">
        <w:rPr>
          <w:rFonts w:cs="Traditional Arabic" w:hint="eastAsia"/>
          <w:b/>
          <w:bCs/>
          <w:sz w:val="40"/>
          <w:szCs w:val="40"/>
          <w:rtl/>
        </w:rPr>
        <w:t>في</w:t>
      </w:r>
      <w:r w:rsidRPr="00C33E26">
        <w:rPr>
          <w:rFonts w:cs="Traditional Arabic"/>
          <w:b/>
          <w:bCs/>
          <w:sz w:val="40"/>
          <w:szCs w:val="40"/>
          <w:rtl/>
        </w:rPr>
        <w:t xml:space="preserve"> </w:t>
      </w:r>
      <w:r w:rsidRPr="00C33E26">
        <w:rPr>
          <w:rFonts w:cs="Traditional Arabic" w:hint="eastAsia"/>
          <w:b/>
          <w:bCs/>
          <w:sz w:val="40"/>
          <w:szCs w:val="40"/>
          <w:rtl/>
        </w:rPr>
        <w:t>معرفة</w:t>
      </w:r>
      <w:r w:rsidRPr="00C33E26">
        <w:rPr>
          <w:rFonts w:cs="Traditional Arabic"/>
          <w:b/>
          <w:bCs/>
          <w:sz w:val="40"/>
          <w:szCs w:val="40"/>
          <w:rtl/>
        </w:rPr>
        <w:t xml:space="preserve"> </w:t>
      </w:r>
      <w:r w:rsidRPr="00C33E26">
        <w:rPr>
          <w:rFonts w:cs="Traditional Arabic" w:hint="eastAsia"/>
          <w:b/>
          <w:bCs/>
          <w:sz w:val="40"/>
          <w:szCs w:val="40"/>
          <w:rtl/>
        </w:rPr>
        <w:t>ما</w:t>
      </w:r>
      <w:r w:rsidRPr="00C33E26">
        <w:rPr>
          <w:rFonts w:cs="Traditional Arabic"/>
          <w:b/>
          <w:bCs/>
          <w:sz w:val="40"/>
          <w:szCs w:val="40"/>
          <w:rtl/>
        </w:rPr>
        <w:t xml:space="preserve"> </w:t>
      </w:r>
      <w:r w:rsidRPr="00C33E26">
        <w:rPr>
          <w:rFonts w:cs="Traditional Arabic" w:hint="eastAsia"/>
          <w:b/>
          <w:bCs/>
          <w:sz w:val="40"/>
          <w:szCs w:val="40"/>
          <w:rtl/>
        </w:rPr>
        <w:t>في</w:t>
      </w:r>
      <w:r w:rsidRPr="00C33E26">
        <w:rPr>
          <w:rFonts w:cs="Traditional Arabic"/>
          <w:b/>
          <w:bCs/>
          <w:sz w:val="40"/>
          <w:szCs w:val="40"/>
          <w:rtl/>
        </w:rPr>
        <w:t xml:space="preserve"> </w:t>
      </w:r>
      <w:r w:rsidRPr="00C33E26">
        <w:rPr>
          <w:rFonts w:cs="Traditional Arabic" w:hint="eastAsia"/>
          <w:b/>
          <w:bCs/>
          <w:sz w:val="40"/>
          <w:szCs w:val="40"/>
          <w:rtl/>
        </w:rPr>
        <w:t>القرآن</w:t>
      </w:r>
      <w:r w:rsidRPr="00C33E26">
        <w:rPr>
          <w:rFonts w:cs="Traditional Arabic"/>
          <w:b/>
          <w:bCs/>
          <w:sz w:val="40"/>
          <w:szCs w:val="40"/>
          <w:rtl/>
        </w:rPr>
        <w:t xml:space="preserve"> </w:t>
      </w:r>
      <w:r w:rsidRPr="00C33E26">
        <w:rPr>
          <w:rFonts w:cs="Traditional Arabic" w:hint="eastAsia"/>
          <w:b/>
          <w:bCs/>
          <w:sz w:val="40"/>
          <w:szCs w:val="40"/>
          <w:rtl/>
        </w:rPr>
        <w:t>من</w:t>
      </w:r>
      <w:r w:rsidRPr="00C33E26">
        <w:rPr>
          <w:rFonts w:cs="Traditional Arabic"/>
          <w:b/>
          <w:bCs/>
          <w:sz w:val="40"/>
          <w:szCs w:val="40"/>
          <w:rtl/>
        </w:rPr>
        <w:t xml:space="preserve"> </w:t>
      </w:r>
      <w:r w:rsidRPr="00C33E26">
        <w:rPr>
          <w:rFonts w:cs="Traditional Arabic" w:hint="eastAsia"/>
          <w:b/>
          <w:bCs/>
          <w:sz w:val="40"/>
          <w:szCs w:val="40"/>
          <w:rtl/>
        </w:rPr>
        <w:t>منسوخ</w:t>
      </w:r>
      <w:r w:rsidRPr="00C33E26">
        <w:rPr>
          <w:rFonts w:cs="Traditional Arabic"/>
          <w:b/>
          <w:bCs/>
          <w:sz w:val="40"/>
          <w:szCs w:val="40"/>
          <w:rtl/>
        </w:rPr>
        <w:t xml:space="preserve"> </w:t>
      </w:r>
      <w:r w:rsidRPr="00C33E26">
        <w:rPr>
          <w:rFonts w:cs="Traditional Arabic" w:hint="eastAsia"/>
          <w:b/>
          <w:bCs/>
          <w:sz w:val="40"/>
          <w:szCs w:val="40"/>
          <w:rtl/>
        </w:rPr>
        <w:t>وناسخ</w:t>
      </w:r>
    </w:p>
    <w:p w:rsidR="00BF363A" w:rsidRPr="00C33E26" w:rsidRDefault="001E7046" w:rsidP="00C33E26">
      <w:pPr>
        <w:spacing w:after="0" w:line="240" w:lineRule="auto"/>
        <w:rPr>
          <w:rFonts w:cs="Traditional Arabic"/>
          <w:sz w:val="36"/>
          <w:szCs w:val="36"/>
          <w:rtl/>
        </w:rPr>
      </w:pPr>
      <w:r>
        <w:rPr>
          <w:rFonts w:cs="Traditional Arabic" w:hint="cs"/>
          <w:noProof/>
          <w:sz w:val="36"/>
          <w:szCs w:val="36"/>
          <w:rtl/>
        </w:rPr>
        <w:drawing>
          <wp:anchor distT="0" distB="0" distL="114300" distR="114300" simplePos="0" relativeHeight="251658240" behindDoc="0" locked="0" layoutInCell="1" allowOverlap="1">
            <wp:simplePos x="0" y="0"/>
            <wp:positionH relativeFrom="column">
              <wp:posOffset>-10160</wp:posOffset>
            </wp:positionH>
            <wp:positionV relativeFrom="paragraph">
              <wp:posOffset>655955</wp:posOffset>
            </wp:positionV>
            <wp:extent cx="2085975" cy="2895600"/>
            <wp:effectExtent l="19050" t="0" r="9525" b="0"/>
            <wp:wrapSquare wrapText="bothSides"/>
            <wp:docPr id="1" name="Picture 1" descr="C:\Documents and Settings\Basil\Desktop\تعريف بالإصدارات\الإيجاز في معرفة ما في القرآن من منسوخ وناسخ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Basil\Desktop\تعريف بالإصدارات\الإيجاز في معرفة ما في القرآن من منسوخ وناسخ2.jpg"/>
                    <pic:cNvPicPr>
                      <a:picLocks noChangeAspect="1" noChangeArrowheads="1"/>
                    </pic:cNvPicPr>
                  </pic:nvPicPr>
                  <pic:blipFill>
                    <a:blip r:embed="rId4"/>
                    <a:srcRect/>
                    <a:stretch>
                      <a:fillRect/>
                    </a:stretch>
                  </pic:blipFill>
                  <pic:spPr bwMode="auto">
                    <a:xfrm>
                      <a:off x="0" y="0"/>
                      <a:ext cx="2085975" cy="2895600"/>
                    </a:xfrm>
                    <a:prstGeom prst="rect">
                      <a:avLst/>
                    </a:prstGeom>
                    <a:noFill/>
                    <a:ln w="9525">
                      <a:noFill/>
                      <a:miter lim="800000"/>
                      <a:headEnd/>
                      <a:tailEnd/>
                    </a:ln>
                  </pic:spPr>
                </pic:pic>
              </a:graphicData>
            </a:graphic>
          </wp:anchor>
        </w:drawing>
      </w:r>
      <w:r w:rsidR="00BF363A" w:rsidRPr="00C33E26">
        <w:rPr>
          <w:rFonts w:cs="Traditional Arabic" w:hint="cs"/>
          <w:sz w:val="36"/>
          <w:szCs w:val="36"/>
          <w:rtl/>
        </w:rPr>
        <w:t xml:space="preserve">تأليف: محمد بن بركات بن هلال السعيدي المصري، المتوفى سنة 520هـ </w:t>
      </w:r>
    </w:p>
    <w:p w:rsidR="00BF363A" w:rsidRPr="00C33E26" w:rsidRDefault="00BF363A" w:rsidP="00C33E26">
      <w:pPr>
        <w:spacing w:after="0" w:line="240" w:lineRule="auto"/>
        <w:rPr>
          <w:rFonts w:cs="Traditional Arabic"/>
          <w:sz w:val="36"/>
          <w:szCs w:val="36"/>
          <w:rtl/>
        </w:rPr>
      </w:pPr>
      <w:r w:rsidRPr="00C33E26">
        <w:rPr>
          <w:rFonts w:cs="Traditional Arabic" w:hint="cs"/>
          <w:sz w:val="36"/>
          <w:szCs w:val="36"/>
          <w:rtl/>
        </w:rPr>
        <w:t>تحقيق: الأستاذ الدكتور حاتم صالح الضامن</w:t>
      </w:r>
    </w:p>
    <w:p w:rsidR="00BF363A" w:rsidRPr="00C33E26" w:rsidRDefault="00BF363A" w:rsidP="005C2F5D">
      <w:pPr>
        <w:spacing w:after="0" w:line="240" w:lineRule="auto"/>
        <w:rPr>
          <w:rFonts w:cs="Traditional Arabic"/>
          <w:sz w:val="36"/>
          <w:szCs w:val="36"/>
          <w:rtl/>
        </w:rPr>
      </w:pPr>
      <w:r w:rsidRPr="00C33E26">
        <w:rPr>
          <w:rFonts w:cs="Traditional Arabic" w:hint="cs"/>
          <w:sz w:val="36"/>
          <w:szCs w:val="36"/>
          <w:rtl/>
        </w:rPr>
        <w:t xml:space="preserve">الطبعة الأولى ، 1432هـ </w:t>
      </w:r>
      <w:r w:rsidRPr="00C33E26">
        <w:rPr>
          <w:rFonts w:cs="Traditional Arabic"/>
          <w:sz w:val="36"/>
          <w:szCs w:val="36"/>
          <w:rtl/>
        </w:rPr>
        <w:t>–</w:t>
      </w:r>
      <w:r w:rsidRPr="00C33E26">
        <w:rPr>
          <w:rFonts w:cs="Traditional Arabic" w:hint="cs"/>
          <w:sz w:val="36"/>
          <w:szCs w:val="36"/>
          <w:rtl/>
        </w:rPr>
        <w:t xml:space="preserve"> 2011م</w:t>
      </w:r>
      <w:r w:rsidR="005C2F5D">
        <w:rPr>
          <w:rFonts w:cs="Traditional Arabic" w:hint="cs"/>
          <w:sz w:val="36"/>
          <w:szCs w:val="36"/>
          <w:rtl/>
        </w:rPr>
        <w:t xml:space="preserve">، </w:t>
      </w:r>
      <w:r w:rsidRPr="00C33E26">
        <w:rPr>
          <w:rFonts w:cs="Traditional Arabic" w:hint="cs"/>
          <w:sz w:val="36"/>
          <w:szCs w:val="36"/>
          <w:rtl/>
        </w:rPr>
        <w:t>سلسلة آفاق الثقافة والتراث، الكتاب رقم (4).</w:t>
      </w:r>
      <w:r w:rsidR="001E7046" w:rsidRPr="001E7046">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p>
    <w:p w:rsidR="00BF363A" w:rsidRPr="00C33E26" w:rsidRDefault="00BF363A" w:rsidP="005C2F5D">
      <w:pPr>
        <w:spacing w:after="0" w:line="240" w:lineRule="auto"/>
        <w:ind w:firstLine="720"/>
        <w:rPr>
          <w:rFonts w:cs="Traditional Arabic"/>
          <w:sz w:val="36"/>
          <w:szCs w:val="36"/>
          <w:rtl/>
        </w:rPr>
      </w:pPr>
      <w:r w:rsidRPr="00C33E26">
        <w:rPr>
          <w:rFonts w:cs="Traditional Arabic" w:hint="cs"/>
          <w:sz w:val="36"/>
          <w:szCs w:val="36"/>
          <w:rtl/>
        </w:rPr>
        <w:t xml:space="preserve">ينشر هذا الكتاب </w:t>
      </w:r>
      <w:r w:rsidR="00A44FD6" w:rsidRPr="00C33E26">
        <w:rPr>
          <w:rFonts w:cs="Traditional Arabic" w:hint="cs"/>
          <w:sz w:val="36"/>
          <w:szCs w:val="36"/>
          <w:rtl/>
        </w:rPr>
        <w:t>ل</w:t>
      </w:r>
      <w:r w:rsidRPr="00C33E26">
        <w:rPr>
          <w:rFonts w:cs="Traditional Arabic" w:hint="cs"/>
          <w:sz w:val="36"/>
          <w:szCs w:val="36"/>
          <w:rtl/>
        </w:rPr>
        <w:t>أول مرة على أربع نسخ مخطوطة، وهو سادس كتاب للمحقق في موضوع الناسخ والمنسوخ.</w:t>
      </w:r>
      <w:r w:rsidR="00256184">
        <w:rPr>
          <w:rFonts w:cs="Traditional Arabic" w:hint="cs"/>
          <w:sz w:val="36"/>
          <w:szCs w:val="36"/>
          <w:rtl/>
        </w:rPr>
        <w:t xml:space="preserve"> </w:t>
      </w:r>
      <w:r w:rsidRPr="00C33E26">
        <w:rPr>
          <w:rFonts w:cs="Traditional Arabic" w:hint="cs"/>
          <w:sz w:val="36"/>
          <w:szCs w:val="36"/>
          <w:rtl/>
        </w:rPr>
        <w:t>أورد في مقدمته من صنف في النسخ في القرآن الكريم، فعد منهم 74 مؤل</w:t>
      </w:r>
      <w:r w:rsidR="005C2F5D">
        <w:rPr>
          <w:rFonts w:cs="Traditional Arabic" w:hint="cs"/>
          <w:sz w:val="36"/>
          <w:szCs w:val="36"/>
          <w:rtl/>
        </w:rPr>
        <w:t>ِّ</w:t>
      </w:r>
      <w:r w:rsidRPr="00C33E26">
        <w:rPr>
          <w:rFonts w:cs="Traditional Arabic" w:hint="cs"/>
          <w:sz w:val="36"/>
          <w:szCs w:val="36"/>
          <w:rtl/>
        </w:rPr>
        <w:t>فاً، ثم ذكر ترجمة مختصرة لمؤلف الكتاب،</w:t>
      </w:r>
      <w:r w:rsidR="00472876" w:rsidRPr="00C33E26">
        <w:rPr>
          <w:rFonts w:cs="Traditional Arabic" w:hint="cs"/>
          <w:sz w:val="36"/>
          <w:szCs w:val="36"/>
          <w:rtl/>
        </w:rPr>
        <w:t xml:space="preserve"> </w:t>
      </w:r>
      <w:r w:rsidR="005C2F5D">
        <w:rPr>
          <w:rFonts w:cs="Traditional Arabic" w:hint="cs"/>
          <w:sz w:val="36"/>
          <w:szCs w:val="36"/>
          <w:rtl/>
        </w:rPr>
        <w:t>وتعريفاً ملخصاً</w:t>
      </w:r>
      <w:r w:rsidR="00472876" w:rsidRPr="00C33E26">
        <w:rPr>
          <w:rFonts w:cs="Traditional Arabic" w:hint="cs"/>
          <w:sz w:val="36"/>
          <w:szCs w:val="36"/>
          <w:rtl/>
        </w:rPr>
        <w:t xml:space="preserve"> بالكتاب ووصف النسخ التي اعتمدها في التحقيق.</w:t>
      </w:r>
    </w:p>
    <w:p w:rsidR="00A44FD6" w:rsidRPr="00C33E26" w:rsidRDefault="00A44FD6" w:rsidP="00C33E26">
      <w:pPr>
        <w:spacing w:after="0" w:line="240" w:lineRule="auto"/>
        <w:rPr>
          <w:rFonts w:cs="Traditional Arabic"/>
          <w:sz w:val="36"/>
          <w:szCs w:val="36"/>
          <w:rtl/>
        </w:rPr>
      </w:pPr>
      <w:r w:rsidRPr="00C33E26">
        <w:rPr>
          <w:rFonts w:cs="Traditional Arabic" w:hint="cs"/>
          <w:sz w:val="36"/>
          <w:szCs w:val="36"/>
          <w:rtl/>
        </w:rPr>
        <w:tab/>
        <w:t xml:space="preserve">وقد جاءت أبواب الكتاب كثيرة، منها: </w:t>
      </w:r>
    </w:p>
    <w:p w:rsidR="00A44FD6" w:rsidRPr="00C33E26" w:rsidRDefault="00A44FD6" w:rsidP="00C33E26">
      <w:pPr>
        <w:spacing w:after="0" w:line="240" w:lineRule="auto"/>
        <w:rPr>
          <w:rFonts w:cs="Traditional Arabic"/>
          <w:sz w:val="36"/>
          <w:szCs w:val="36"/>
          <w:rtl/>
        </w:rPr>
      </w:pPr>
      <w:r w:rsidRPr="00C33E26">
        <w:rPr>
          <w:rFonts w:cs="Traditional Arabic" w:hint="cs"/>
          <w:sz w:val="36"/>
          <w:szCs w:val="36"/>
          <w:rtl/>
        </w:rPr>
        <w:t>ذكر معنى النسخ في كلام العرب، وأقسامه وشروطه وأحكامه، وأقسام المنسوخ، وأقسام الناسخ، وما يجوز أن يكون ناسخا ومنسوخا، والفرق بين النسخ والتخصيص والاستثناء، وذكر الآيات المنسوخة بالأمر بالقتال، وذكر السور التي لم يدخلها ناسخ ولا منسوخ، وذكر السور التي فيها ناسخ وليس فيها منسوخ، وذكر السور التي فيها المنسوخ وليس فيها ناسخ، وذكر السور التي دخل فيها الناسخ والمنسوخ، وذكر المنسوخ على نظم سور القرآن.</w:t>
      </w:r>
    </w:p>
    <w:p w:rsidR="00E67049" w:rsidRPr="001C7E00" w:rsidRDefault="00E67049" w:rsidP="001C7E00">
      <w:pPr>
        <w:spacing w:after="0" w:line="240" w:lineRule="auto"/>
        <w:jc w:val="both"/>
        <w:rPr>
          <w:rFonts w:cs="Traditional Arabic"/>
          <w:b/>
          <w:bCs/>
          <w:sz w:val="36"/>
          <w:szCs w:val="36"/>
          <w:rtl/>
        </w:rPr>
      </w:pPr>
      <w:r w:rsidRPr="001C7E00">
        <w:rPr>
          <w:rFonts w:cs="Traditional Arabic" w:hint="cs"/>
          <w:b/>
          <w:bCs/>
          <w:sz w:val="36"/>
          <w:szCs w:val="36"/>
          <w:rtl/>
        </w:rPr>
        <w:t xml:space="preserve">نبذة من الكتاب </w:t>
      </w:r>
      <w:r w:rsidR="00C33E26" w:rsidRPr="001C7E00">
        <w:rPr>
          <w:rFonts w:cs="Traditional Arabic" w:hint="cs"/>
          <w:b/>
          <w:bCs/>
          <w:sz w:val="36"/>
          <w:szCs w:val="36"/>
          <w:rtl/>
        </w:rPr>
        <w:t>:"</w:t>
      </w:r>
      <w:r w:rsidRPr="001C7E00">
        <w:rPr>
          <w:rFonts w:cs="Traditional Arabic" w:hint="cs"/>
          <w:b/>
          <w:bCs/>
          <w:sz w:val="36"/>
          <w:szCs w:val="36"/>
          <w:rtl/>
        </w:rPr>
        <w:t xml:space="preserve"> ...سورة الحج</w:t>
      </w:r>
      <w:r w:rsidR="00C33E26" w:rsidRPr="001C7E00">
        <w:rPr>
          <w:rFonts w:cs="Traditional Arabic" w:hint="cs"/>
          <w:b/>
          <w:bCs/>
          <w:sz w:val="36"/>
          <w:szCs w:val="36"/>
          <w:rtl/>
        </w:rPr>
        <w:t xml:space="preserve"> </w:t>
      </w:r>
      <w:r w:rsidRPr="001C7E00">
        <w:rPr>
          <w:rFonts w:cs="Traditional Arabic" w:hint="cs"/>
          <w:b/>
          <w:bCs/>
          <w:sz w:val="36"/>
          <w:szCs w:val="36"/>
          <w:rtl/>
        </w:rPr>
        <w:t>وهي من أعاجيب سور القرآن، فيها مكي ومدني، وسفري، وحضري، وليلي ونهاري. فأما المكي منها: فمن رأس الثلاثين إلى آخرها. وأما المدني منها: فمن رأس خمس عشرة آية إلى رأس الثلاثين. وأما الليلي: فمن أولها إلى رأس خمس آيات منها. وأما النهاري: فمن رأس تسع آيات إلى رأس اثنتي عشرة آية. وأما الحضري: فإلى رأس العشرين منها، ن</w:t>
      </w:r>
      <w:r w:rsidR="005C2F5D">
        <w:rPr>
          <w:rFonts w:cs="Traditional Arabic" w:hint="cs"/>
          <w:b/>
          <w:bCs/>
          <w:sz w:val="36"/>
          <w:szCs w:val="36"/>
          <w:rtl/>
        </w:rPr>
        <w:t>ُ</w:t>
      </w:r>
      <w:r w:rsidRPr="001C7E00">
        <w:rPr>
          <w:rFonts w:cs="Traditional Arabic" w:hint="cs"/>
          <w:b/>
          <w:bCs/>
          <w:sz w:val="36"/>
          <w:szCs w:val="36"/>
          <w:rtl/>
        </w:rPr>
        <w:t>سِب إلى المدني لقرب مدته.</w:t>
      </w:r>
      <w:r w:rsidR="00C33E26" w:rsidRPr="001C7E00">
        <w:rPr>
          <w:rFonts w:cs="Traditional Arabic" w:hint="cs"/>
          <w:b/>
          <w:bCs/>
          <w:sz w:val="36"/>
          <w:szCs w:val="36"/>
          <w:rtl/>
        </w:rPr>
        <w:t xml:space="preserve"> </w:t>
      </w:r>
      <w:r w:rsidRPr="001C7E00">
        <w:rPr>
          <w:rFonts w:cs="Traditional Arabic" w:hint="cs"/>
          <w:b/>
          <w:bCs/>
          <w:sz w:val="36"/>
          <w:szCs w:val="36"/>
          <w:rtl/>
        </w:rPr>
        <w:tab/>
        <w:t>وفيها ناسخ ومنسوخ، فالمنسوخ منها آيتان:  ...</w:t>
      </w:r>
    </w:p>
    <w:p w:rsidR="005C2F5D" w:rsidRDefault="00E67049" w:rsidP="007D1408">
      <w:pPr>
        <w:spacing w:after="0" w:line="240" w:lineRule="auto"/>
        <w:jc w:val="both"/>
        <w:rPr>
          <w:rFonts w:ascii="Arial" w:hAnsi="Arial" w:cs="Arial"/>
          <w:b/>
          <w:bCs/>
          <w:color w:val="9DAB0C"/>
          <w:sz w:val="36"/>
          <w:szCs w:val="36"/>
          <w:rtl/>
        </w:rPr>
      </w:pPr>
      <w:r w:rsidRPr="001C7E00">
        <w:rPr>
          <w:rFonts w:cs="Traditional Arabic" w:hint="cs"/>
          <w:b/>
          <w:bCs/>
          <w:sz w:val="36"/>
          <w:szCs w:val="36"/>
          <w:rtl/>
        </w:rPr>
        <w:t>الآية الأولى</w:t>
      </w:r>
      <w:r w:rsidR="007D1408">
        <w:rPr>
          <w:rFonts w:cs="Traditional Arabic" w:hint="cs"/>
          <w:b/>
          <w:bCs/>
          <w:sz w:val="36"/>
          <w:szCs w:val="36"/>
          <w:rtl/>
        </w:rPr>
        <w:t>: "وما أرسلنا من قبلك من رسول ولا نبي إلا إذا تمنى ألقى الشيطان في أمنيته .."</w:t>
      </w:r>
      <w:r w:rsidRPr="001C7E00">
        <w:rPr>
          <w:rFonts w:ascii="QCF_BSML" w:hAnsi="QCF_BSML" w:cs="QCF_BSML"/>
          <w:b/>
          <w:bCs/>
          <w:color w:val="000000"/>
          <w:sz w:val="36"/>
          <w:szCs w:val="36"/>
          <w:rtl/>
        </w:rPr>
        <w:t xml:space="preserve"> </w:t>
      </w:r>
      <w:r w:rsidRPr="001C7E00">
        <w:rPr>
          <w:rFonts w:cs="Traditional Arabic" w:hint="cs"/>
          <w:b/>
          <w:bCs/>
          <w:sz w:val="36"/>
          <w:szCs w:val="36"/>
          <w:rtl/>
        </w:rPr>
        <w:t>منسوخة بقوله :</w:t>
      </w:r>
      <w:r w:rsidR="007D1408">
        <w:rPr>
          <w:rFonts w:cs="Traditional Arabic" w:hint="cs"/>
          <w:b/>
          <w:bCs/>
          <w:sz w:val="36"/>
          <w:szCs w:val="36"/>
          <w:rtl/>
        </w:rPr>
        <w:t xml:space="preserve"> "سنقرئك فلا تنسى ".</w:t>
      </w:r>
    </w:p>
    <w:p w:rsidR="005C2F5D" w:rsidRDefault="00E67049" w:rsidP="007D1408">
      <w:pPr>
        <w:spacing w:after="0" w:line="240" w:lineRule="auto"/>
        <w:jc w:val="both"/>
        <w:rPr>
          <w:rFonts w:cs="Traditional Arabic"/>
          <w:b/>
          <w:bCs/>
          <w:sz w:val="36"/>
          <w:szCs w:val="36"/>
          <w:rtl/>
        </w:rPr>
      </w:pPr>
      <w:r w:rsidRPr="001C7E00">
        <w:rPr>
          <w:rFonts w:ascii="Arial" w:hAnsi="Arial" w:cs="Arial" w:hint="cs"/>
          <w:b/>
          <w:bCs/>
          <w:color w:val="9DAB0C"/>
          <w:sz w:val="36"/>
          <w:szCs w:val="36"/>
          <w:rtl/>
        </w:rPr>
        <w:t xml:space="preserve"> </w:t>
      </w:r>
      <w:r w:rsidRPr="001C7E00">
        <w:rPr>
          <w:rFonts w:cs="Traditional Arabic" w:hint="cs"/>
          <w:b/>
          <w:bCs/>
          <w:sz w:val="36"/>
          <w:szCs w:val="36"/>
          <w:rtl/>
        </w:rPr>
        <w:t>الآية الثانية:</w:t>
      </w:r>
      <w:r w:rsidR="007D1408">
        <w:rPr>
          <w:rFonts w:cs="Traditional Arabic" w:hint="cs"/>
          <w:b/>
          <w:bCs/>
          <w:sz w:val="36"/>
          <w:szCs w:val="36"/>
          <w:rtl/>
        </w:rPr>
        <w:t xml:space="preserve">" الله يحكم بينكم يوم القيامة .."، </w:t>
      </w:r>
      <w:r w:rsidR="00C33E26" w:rsidRPr="001C7E00">
        <w:rPr>
          <w:rFonts w:cs="Traditional Arabic" w:hint="cs"/>
          <w:b/>
          <w:bCs/>
          <w:sz w:val="36"/>
          <w:szCs w:val="36"/>
          <w:rtl/>
        </w:rPr>
        <w:t>نسختها آية السيف، وبعض آية في آخرها، وهو قوله :</w:t>
      </w:r>
      <w:r w:rsidR="007D1408">
        <w:rPr>
          <w:rFonts w:cs="Traditional Arabic" w:hint="cs"/>
          <w:b/>
          <w:bCs/>
          <w:sz w:val="36"/>
          <w:szCs w:val="36"/>
          <w:rtl/>
        </w:rPr>
        <w:t>" وجاهدوا في الله حق جهاده...".</w:t>
      </w:r>
    </w:p>
    <w:p w:rsidR="00E67049" w:rsidRPr="001C7E00" w:rsidRDefault="00C33E26" w:rsidP="007D1408">
      <w:pPr>
        <w:spacing w:after="0" w:line="240" w:lineRule="auto"/>
        <w:jc w:val="both"/>
        <w:rPr>
          <w:rFonts w:ascii="Arial" w:hAnsi="Arial" w:cs="Arial"/>
          <w:b/>
          <w:bCs/>
          <w:color w:val="808000"/>
          <w:sz w:val="36"/>
          <w:szCs w:val="36"/>
          <w:rtl/>
        </w:rPr>
      </w:pPr>
      <w:r w:rsidRPr="001C7E00">
        <w:rPr>
          <w:rFonts w:cs="Traditional Arabic" w:hint="cs"/>
          <w:b/>
          <w:bCs/>
          <w:sz w:val="36"/>
          <w:szCs w:val="36"/>
          <w:rtl/>
        </w:rPr>
        <w:t xml:space="preserve"> فأما الناسخ فقوله</w:t>
      </w:r>
      <w:r w:rsidR="007D1408">
        <w:rPr>
          <w:rFonts w:cs="Traditional Arabic" w:hint="cs"/>
          <w:b/>
          <w:bCs/>
          <w:sz w:val="36"/>
          <w:szCs w:val="36"/>
          <w:rtl/>
        </w:rPr>
        <w:t xml:space="preserve">" أذن للذين يقاتلون بأنهم ظلموا...". </w:t>
      </w:r>
    </w:p>
    <w:sectPr w:rsidR="00E67049" w:rsidRPr="001C7E00" w:rsidSect="001E7046">
      <w:pgSz w:w="11906" w:h="16838"/>
      <w:pgMar w:top="426" w:right="1133" w:bottom="709"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raditional Arabic">
    <w:panose1 w:val="02010000000000000000"/>
    <w:charset w:val="B2"/>
    <w:family w:val="auto"/>
    <w:pitch w:val="variable"/>
    <w:sig w:usb0="00002001" w:usb1="00000000" w:usb2="00000000" w:usb3="00000000" w:csb0="00000040" w:csb1="00000000"/>
  </w:font>
  <w:font w:name="QCF_BSML">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BF363A"/>
    <w:rsid w:val="001C7E00"/>
    <w:rsid w:val="001E7046"/>
    <w:rsid w:val="00256184"/>
    <w:rsid w:val="00472876"/>
    <w:rsid w:val="00536BBE"/>
    <w:rsid w:val="005C2F5D"/>
    <w:rsid w:val="00600204"/>
    <w:rsid w:val="007D1408"/>
    <w:rsid w:val="00A44FD6"/>
    <w:rsid w:val="00BF363A"/>
    <w:rsid w:val="00C33E26"/>
    <w:rsid w:val="00E6704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20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70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04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FB710E5EC31E4C900E507730E8D010" ma:contentTypeVersion="16" ma:contentTypeDescription="Create a new document." ma:contentTypeScope="" ma:versionID="7509717a0478af7d14d91cdc6d64edc3">
  <xsd:schema xmlns:xsd="http://www.w3.org/2001/XMLSchema" xmlns:xs="http://www.w3.org/2001/XMLSchema" xmlns:p="http://schemas.microsoft.com/office/2006/metadata/properties" xmlns:ns2="f8c1ff55-9539-48a0-95ab-d96950ee50e4" xmlns:ns3="3608cd10-124e-4ded-8c4a-1d090178a683" targetNamespace="http://schemas.microsoft.com/office/2006/metadata/properties" ma:root="true" ma:fieldsID="08882592bac911fce777b4f4831b58a5" ns2:_="" ns3:_="">
    <xsd:import namespace="f8c1ff55-9539-48a0-95ab-d96950ee50e4"/>
    <xsd:import namespace="3608cd10-124e-4ded-8c4a-1d090178a6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1ff55-9539-48a0-95ab-d96950ee50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a6193b-0c92-4245-ba73-08e42b612a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08cd10-124e-4ded-8c4a-1d090178a68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d7d82a9-a672-4aec-aac9-5221280cac78}" ma:internalName="TaxCatchAll" ma:showField="CatchAllData" ma:web="3608cd10-124e-4ded-8c4a-1d090178a6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608cd10-124e-4ded-8c4a-1d090178a683" xsi:nil="true"/>
    <lcf76f155ced4ddcb4097134ff3c332f xmlns="f8c1ff55-9539-48a0-95ab-d96950ee50e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13427B-D168-41B1-B932-2FE6927DDF2A}"/>
</file>

<file path=customXml/itemProps2.xml><?xml version="1.0" encoding="utf-8"?>
<ds:datastoreItem xmlns:ds="http://schemas.openxmlformats.org/officeDocument/2006/customXml" ds:itemID="{1D6302CE-817A-4A12-87A0-441B22A551CA}"/>
</file>

<file path=customXml/itemProps3.xml><?xml version="1.0" encoding="utf-8"?>
<ds:datastoreItem xmlns:ds="http://schemas.openxmlformats.org/officeDocument/2006/customXml" ds:itemID="{18E0D482-3FF2-448B-A05D-EABB87650DF1}"/>
</file>

<file path=docProps/app.xml><?xml version="1.0" encoding="utf-8"?>
<Properties xmlns="http://schemas.openxmlformats.org/officeDocument/2006/extended-properties" xmlns:vt="http://schemas.openxmlformats.org/officeDocument/2006/docPropsVTypes">
  <Template>Normal</Template>
  <TotalTime>11</TotalTime>
  <Pages>1</Pages>
  <Words>248</Words>
  <Characters>1415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c:creator>
  <cp:keywords/>
  <dc:description/>
  <cp:lastModifiedBy>S.A</cp:lastModifiedBy>
  <cp:revision>6</cp:revision>
  <dcterms:created xsi:type="dcterms:W3CDTF">2011-11-29T11:09:00Z</dcterms:created>
  <dcterms:modified xsi:type="dcterms:W3CDTF">2011-11-30T07:59:00Z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0x010100F3FB710E5EC31E4C900E507730E8D010</vt:lpwstr>
  </property>
</Properties>
</file>